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987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395"/>
        <w:gridCol w:w="4819"/>
      </w:tblGrid>
      <w:tr w:rsidR="00054DBE" w:rsidRPr="0077665A" w14:paraId="05A28E2B" w14:textId="77777777" w:rsidTr="00FA703B">
        <w:trPr>
          <w:trHeight w:val="560"/>
          <w:jc w:val="center"/>
        </w:trPr>
        <w:tc>
          <w:tcPr>
            <w:tcW w:w="10910" w:type="dxa"/>
            <w:gridSpan w:val="3"/>
            <w:vAlign w:val="center"/>
          </w:tcPr>
          <w:p w14:paraId="1FF8EAF1" w14:textId="77777777" w:rsidR="00AA6829" w:rsidRPr="0077665A" w:rsidRDefault="00AA6829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National Chung </w:t>
            </w:r>
            <w:proofErr w:type="spellStart"/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Hsing</w:t>
            </w:r>
            <w:proofErr w:type="spellEnd"/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14:paraId="349CFCFF" w14:textId="2B59D0A1" w:rsidR="00054DBE" w:rsidRPr="0077665A" w:rsidRDefault="00AA6829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Overview of Appointment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</w:t>
            </w:r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, Rights, and Duties of Quota-Based Full-Time Faculty Changing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their</w:t>
            </w:r>
            <w:r w:rsidRPr="0077665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Status to Contract Faculty</w:t>
            </w:r>
          </w:p>
        </w:tc>
      </w:tr>
      <w:tr w:rsidR="00054DBE" w:rsidRPr="0077665A" w14:paraId="11CBB22C" w14:textId="77777777" w:rsidTr="00FA703B">
        <w:trPr>
          <w:trHeight w:val="680"/>
          <w:jc w:val="center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14:paraId="4834CC84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Subject</w:t>
            </w:r>
            <w:r w:rsidRPr="006F0AAF">
              <w:rPr>
                <w:rFonts w:ascii="Times New Roman" w:eastAsia="標楷體" w:hAnsi="Times New Roman" w:cs="Times New Roman"/>
                <w:color w:val="000000"/>
                <w:sz w:val="144"/>
                <w:szCs w:val="144"/>
              </w:rPr>
              <w:t xml:space="preserve"> 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395" w:type="dxa"/>
            <w:vAlign w:val="center"/>
          </w:tcPr>
          <w:p w14:paraId="2C96D1B0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Full-Time Faculty (Quota-Based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Associate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Assistant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Instructor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14:paraId="30F7141F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Contract Faculty (Supernumerary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Associate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Assistant Professor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Instructor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54DBE" w:rsidRPr="0077665A" w14:paraId="296FEBAF" w14:textId="77777777" w:rsidTr="00FA703B">
        <w:trPr>
          <w:trHeight w:val="851"/>
          <w:jc w:val="center"/>
        </w:trPr>
        <w:tc>
          <w:tcPr>
            <w:tcW w:w="1696" w:type="dxa"/>
            <w:vAlign w:val="center"/>
          </w:tcPr>
          <w:p w14:paraId="4E7EEB58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4395" w:type="dxa"/>
            <w:vAlign w:val="center"/>
          </w:tcPr>
          <w:p w14:paraId="761772FF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Teacher's Act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Act Governing the Appointment of Educators</w:t>
            </w:r>
          </w:p>
        </w:tc>
        <w:tc>
          <w:tcPr>
            <w:tcW w:w="4819" w:type="dxa"/>
            <w:vAlign w:val="center"/>
          </w:tcPr>
          <w:p w14:paraId="7CA38D48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commentRangeStart w:id="0"/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Enforcement Rules Governing the Appointment of Faculty, Researchers, and Employees with University Endowment Funds</w:t>
            </w:r>
            <w:commentRangeEnd w:id="0"/>
            <w:r>
              <w:rPr>
                <w:rStyle w:val="aa"/>
              </w:rPr>
              <w:commentReference w:id="0"/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and NCHU </w:t>
            </w:r>
            <w:commentRangeStart w:id="1"/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Regulations Governing Project Faculty and Researcher Appointment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commentRangeEnd w:id="1"/>
            <w:r>
              <w:rPr>
                <w:rStyle w:val="aa"/>
              </w:rPr>
              <w:commentReference w:id="1"/>
            </w:r>
          </w:p>
        </w:tc>
      </w:tr>
      <w:tr w:rsidR="00054DBE" w:rsidRPr="0077665A" w14:paraId="14638869" w14:textId="77777777" w:rsidTr="00FA703B">
        <w:trPr>
          <w:trHeight w:val="631"/>
          <w:jc w:val="center"/>
        </w:trPr>
        <w:tc>
          <w:tcPr>
            <w:tcW w:w="1696" w:type="dxa"/>
            <w:vAlign w:val="center"/>
          </w:tcPr>
          <w:p w14:paraId="45B15B09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4395" w:type="dxa"/>
            <w:vAlign w:val="center"/>
          </w:tcPr>
          <w:p w14:paraId="3FFE4688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Quota-Based Full-Time Faculty</w:t>
            </w:r>
          </w:p>
        </w:tc>
        <w:tc>
          <w:tcPr>
            <w:tcW w:w="4819" w:type="dxa"/>
            <w:vAlign w:val="center"/>
          </w:tcPr>
          <w:p w14:paraId="18E49637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Supernumerary Endowment-Funded Personnel</w:t>
            </w:r>
          </w:p>
        </w:tc>
      </w:tr>
      <w:tr w:rsidR="00054DBE" w:rsidRPr="0077665A" w14:paraId="07B28619" w14:textId="77777777" w:rsidTr="00FA703B">
        <w:trPr>
          <w:trHeight w:val="629"/>
          <w:jc w:val="center"/>
        </w:trPr>
        <w:tc>
          <w:tcPr>
            <w:tcW w:w="1696" w:type="dxa"/>
            <w:vAlign w:val="center"/>
          </w:tcPr>
          <w:p w14:paraId="4974E21C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4395" w:type="dxa"/>
            <w:vAlign w:val="center"/>
          </w:tcPr>
          <w:p w14:paraId="24132E54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Long-term (renewed every 2 years)</w:t>
            </w:r>
          </w:p>
        </w:tc>
        <w:tc>
          <w:tcPr>
            <w:tcW w:w="4819" w:type="dxa"/>
            <w:vAlign w:val="center"/>
          </w:tcPr>
          <w:p w14:paraId="0EE52469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Short-term (annual renewals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for 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up to 2 years with exemption from evaluation)</w:t>
            </w:r>
          </w:p>
        </w:tc>
      </w:tr>
      <w:tr w:rsidR="00054DBE" w:rsidRPr="0077665A" w14:paraId="42227FAF" w14:textId="77777777" w:rsidTr="00FA703B">
        <w:trPr>
          <w:trHeight w:val="851"/>
          <w:jc w:val="center"/>
        </w:trPr>
        <w:tc>
          <w:tcPr>
            <w:tcW w:w="1696" w:type="dxa"/>
            <w:vAlign w:val="center"/>
          </w:tcPr>
          <w:p w14:paraId="66CF182A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Resignation</w:t>
            </w:r>
          </w:p>
        </w:tc>
        <w:tc>
          <w:tcPr>
            <w:tcW w:w="4395" w:type="dxa"/>
            <w:vAlign w:val="center"/>
          </w:tcPr>
          <w:p w14:paraId="31DEEE1B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Processed pursuant to the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Teacher's Act</w:t>
            </w:r>
          </w:p>
        </w:tc>
        <w:tc>
          <w:tcPr>
            <w:tcW w:w="4819" w:type="dxa"/>
            <w:vAlign w:val="center"/>
          </w:tcPr>
          <w:p w14:paraId="50615C65" w14:textId="5BE7EAB1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hAnsi="Times New Roman" w:cs="Times New Roman"/>
                <w:sz w:val="20"/>
                <w:szCs w:val="20"/>
              </w:rPr>
              <w:t xml:space="preserve">Non-renewal at 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the end of term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resignation without any objections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54DBE" w:rsidRPr="0077665A" w14:paraId="0B9E52C1" w14:textId="77777777" w:rsidTr="00FA703B">
        <w:trPr>
          <w:trHeight w:val="611"/>
          <w:jc w:val="center"/>
        </w:trPr>
        <w:tc>
          <w:tcPr>
            <w:tcW w:w="1696" w:type="dxa"/>
            <w:vAlign w:val="center"/>
          </w:tcPr>
          <w:p w14:paraId="4089331E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Selection Procedures</w:t>
            </w:r>
          </w:p>
        </w:tc>
        <w:tc>
          <w:tcPr>
            <w:tcW w:w="4395" w:type="dxa"/>
            <w:vAlign w:val="center"/>
          </w:tcPr>
          <w:p w14:paraId="6A7AD7DE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3-level case review</w:t>
            </w:r>
          </w:p>
        </w:tc>
        <w:tc>
          <w:tcPr>
            <w:tcW w:w="4819" w:type="dxa"/>
            <w:vAlign w:val="center"/>
          </w:tcPr>
          <w:p w14:paraId="05B854EA" w14:textId="4B04F00D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Upon passage by the Faculty Evaluation Committees at the department, graduate institute (office, center, program), college, and school levels, the contract faculty is granted a 2-year term with promotions as stipulated for quota-based full-time faculty, effective upon approval.</w:t>
            </w:r>
          </w:p>
        </w:tc>
      </w:tr>
      <w:tr w:rsidR="00054DBE" w:rsidRPr="0077665A" w14:paraId="454AA17C" w14:textId="77777777" w:rsidTr="00FA703B">
        <w:trPr>
          <w:trHeight w:val="611"/>
          <w:jc w:val="center"/>
        </w:trPr>
        <w:tc>
          <w:tcPr>
            <w:tcW w:w="1696" w:type="dxa"/>
            <w:vAlign w:val="center"/>
          </w:tcPr>
          <w:p w14:paraId="53D95D00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4395" w:type="dxa"/>
            <w:vAlign w:val="center"/>
          </w:tcPr>
          <w:p w14:paraId="54D1AD41" w14:textId="1798FE1C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Issued pursuant to the </w:t>
            </w:r>
            <w:r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ay Grades</w:t>
            </w:r>
            <w:r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for</w:t>
            </w:r>
            <w:r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Public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School</w:t>
            </w:r>
            <w:r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Teach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ing</w:t>
            </w:r>
            <w:r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</w:t>
            </w:r>
            <w:r w:rsidR="00CB5FBE" w:rsidRPr="00D1340B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Assistant</w:t>
            </w:r>
            <w:r w:rsidR="00CB5FBE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ships</w:t>
            </w:r>
          </w:p>
        </w:tc>
        <w:tc>
          <w:tcPr>
            <w:tcW w:w="4819" w:type="dxa"/>
            <w:vAlign w:val="center"/>
          </w:tcPr>
          <w:p w14:paraId="0AF071CE" w14:textId="033372C6" w:rsidR="00054DBE" w:rsidRPr="0077665A" w:rsidRDefault="00D85659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</w:t>
            </w:r>
            <w:r w:rsidR="00054DBE"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inal approved </w:t>
            </w:r>
            <w:r w:rsidR="00054DB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pay grade </w:t>
            </w:r>
            <w:r w:rsidR="00054DBE"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for full-time faculty</w:t>
            </w:r>
          </w:p>
        </w:tc>
      </w:tr>
      <w:tr w:rsidR="00054DBE" w:rsidRPr="0077665A" w14:paraId="0A91F4B7" w14:textId="77777777" w:rsidTr="00FA703B">
        <w:trPr>
          <w:trHeight w:val="879"/>
          <w:jc w:val="center"/>
        </w:trPr>
        <w:tc>
          <w:tcPr>
            <w:tcW w:w="1696" w:type="dxa"/>
            <w:vAlign w:val="center"/>
          </w:tcPr>
          <w:p w14:paraId="5B21EDFC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Pay Raise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vAlign w:val="center"/>
          </w:tcPr>
          <w:p w14:paraId="3FB3B184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Processed pursuant to the NCHU </w:t>
            </w:r>
            <w:commentRangeStart w:id="2"/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Regulations Governing Faculty Pay Raise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Based on Seniority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4819" w:type="dxa"/>
            <w:vAlign w:val="center"/>
          </w:tcPr>
          <w:p w14:paraId="6BADEE0A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N/A pursuant to Article 5 Paragraph 1 Subparagraph 8 of the NCHU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Regulations Governing Faculty Pay Raise</w:t>
            </w:r>
            <w:r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Based on Seniority</w:t>
            </w:r>
          </w:p>
        </w:tc>
      </w:tr>
      <w:tr w:rsidR="00054DBE" w:rsidRPr="0077665A" w14:paraId="4DBA7DE0" w14:textId="77777777" w:rsidTr="00FA703B">
        <w:trPr>
          <w:trHeight w:val="851"/>
          <w:jc w:val="center"/>
        </w:trPr>
        <w:tc>
          <w:tcPr>
            <w:tcW w:w="1696" w:type="dxa"/>
            <w:vAlign w:val="center"/>
          </w:tcPr>
          <w:p w14:paraId="1C65C65B" w14:textId="3E118F8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Seniority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Pension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vAlign w:val="center"/>
          </w:tcPr>
          <w:p w14:paraId="07775B8B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Length of service may count towards retirement,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severance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and pension.</w:t>
            </w:r>
          </w:p>
        </w:tc>
        <w:tc>
          <w:tcPr>
            <w:tcW w:w="4819" w:type="dxa"/>
            <w:vAlign w:val="center"/>
          </w:tcPr>
          <w:p w14:paraId="08FF85BE" w14:textId="1779FDFD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Length of service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does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not count towards retirement,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severance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 and pension for public servants.</w:t>
            </w:r>
          </w:p>
        </w:tc>
      </w:tr>
      <w:tr w:rsidR="00054DBE" w:rsidRPr="0077665A" w14:paraId="2F37790B" w14:textId="77777777" w:rsidTr="00FA703B">
        <w:trPr>
          <w:trHeight w:val="555"/>
          <w:jc w:val="center"/>
        </w:trPr>
        <w:tc>
          <w:tcPr>
            <w:tcW w:w="1696" w:type="dxa"/>
            <w:vAlign w:val="center"/>
          </w:tcPr>
          <w:p w14:paraId="067BC887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4395" w:type="dxa"/>
            <w:vAlign w:val="center"/>
          </w:tcPr>
          <w:p w14:paraId="55C8A7D3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commentRangeStart w:id="3"/>
            <w:r w:rsidRPr="007766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Civil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Service </w:t>
            </w:r>
            <w:r w:rsidRPr="007766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Insurance Act</w:t>
            </w:r>
            <w:commentRangeEnd w:id="3"/>
            <w:r>
              <w:rPr>
                <w:rStyle w:val="aa"/>
              </w:rPr>
              <w:commentReference w:id="3"/>
            </w:r>
            <w:r w:rsidRPr="0077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(for civil servants)</w:t>
            </w:r>
          </w:p>
        </w:tc>
        <w:tc>
          <w:tcPr>
            <w:tcW w:w="4819" w:type="dxa"/>
            <w:vAlign w:val="center"/>
          </w:tcPr>
          <w:p w14:paraId="0DDB401E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Labor Insurance Act 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(for regular employees)</w:t>
            </w:r>
          </w:p>
        </w:tc>
      </w:tr>
      <w:tr w:rsidR="00054DBE" w:rsidRPr="0077665A" w14:paraId="458DEEA8" w14:textId="77777777" w:rsidTr="00FA703B">
        <w:trPr>
          <w:trHeight w:val="851"/>
          <w:jc w:val="center"/>
        </w:trPr>
        <w:tc>
          <w:tcPr>
            <w:tcW w:w="1696" w:type="dxa"/>
            <w:vAlign w:val="center"/>
          </w:tcPr>
          <w:p w14:paraId="7E2B7309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4395" w:type="dxa"/>
            <w:vAlign w:val="center"/>
          </w:tcPr>
          <w:p w14:paraId="63E90A84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Processed pursuant to the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Act Governing Retirement, Severance, and Bereavement Compensation for the Teaching and Other Staff Members of Public Schools</w:t>
            </w:r>
          </w:p>
        </w:tc>
        <w:tc>
          <w:tcPr>
            <w:tcW w:w="4819" w:type="dxa"/>
            <w:vAlign w:val="center"/>
          </w:tcPr>
          <w:p w14:paraId="7E4559AB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6 % of monthly salary contributed to labor pension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pursuant to the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Labor Insurance Act</w:t>
            </w:r>
          </w:p>
        </w:tc>
      </w:tr>
      <w:tr w:rsidR="00054DBE" w:rsidRPr="0077665A" w14:paraId="5B817CC4" w14:textId="77777777" w:rsidTr="00FA703B">
        <w:trPr>
          <w:trHeight w:val="622"/>
          <w:jc w:val="center"/>
        </w:trPr>
        <w:tc>
          <w:tcPr>
            <w:tcW w:w="1696" w:type="dxa"/>
            <w:vAlign w:val="center"/>
          </w:tcPr>
          <w:p w14:paraId="71096E7B" w14:textId="77777777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Living Allowance</w:t>
            </w:r>
          </w:p>
        </w:tc>
        <w:tc>
          <w:tcPr>
            <w:tcW w:w="4395" w:type="dxa"/>
            <w:vAlign w:val="center"/>
          </w:tcPr>
          <w:p w14:paraId="11E06184" w14:textId="4E7FFF98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Allowances for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marriage, funeral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, childbirth, and child education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pursuant to the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commentRangeStart w:id="4"/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Directives Governing Renumeration for National Military and Civil Servants</w:t>
            </w:r>
            <w:commentRangeEnd w:id="4"/>
            <w:r>
              <w:rPr>
                <w:rStyle w:val="aa"/>
              </w:rPr>
              <w:commentReference w:id="4"/>
            </w:r>
          </w:p>
        </w:tc>
        <w:tc>
          <w:tcPr>
            <w:tcW w:w="4819" w:type="dxa"/>
            <w:vAlign w:val="center"/>
          </w:tcPr>
          <w:p w14:paraId="6809D01B" w14:textId="1F7D56B8" w:rsidR="00054DBE" w:rsidRPr="0077665A" w:rsidRDefault="00054DBE" w:rsidP="00AA68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Allowances for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childbirth and funeral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pursuant to the</w:t>
            </w:r>
            <w:r w:rsidRPr="0077665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65A">
              <w:rPr>
                <w:rFonts w:ascii="Times New Roman" w:eastAsia="標楷體" w:hAnsi="Times New Roman" w:cs="Times New Roman"/>
                <w:i/>
                <w:iCs/>
                <w:color w:val="000000"/>
                <w:sz w:val="20"/>
                <w:szCs w:val="20"/>
              </w:rPr>
              <w:t>Labor Insurance Act</w:t>
            </w:r>
          </w:p>
        </w:tc>
      </w:tr>
    </w:tbl>
    <w:p w14:paraId="7F15BD16" w14:textId="77777777" w:rsidR="00054DBE" w:rsidRPr="00493B3D" w:rsidRDefault="00054DBE" w:rsidP="00AA682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100" w:before="360" w:after="240"/>
        <w:ind w:leftChars="-413" w:left="-991" w:rightChars="-320" w:right="-768" w:firstLine="511"/>
        <w:jc w:val="both"/>
        <w:rPr>
          <w:rFonts w:ascii="Times New Roman" w:eastAsia="標楷體" w:hAnsi="Times New Roman" w:cs="Times New Roman"/>
          <w:color w:val="000000"/>
          <w:sz w:val="2"/>
          <w:szCs w:val="2"/>
        </w:rPr>
      </w:pPr>
    </w:p>
    <w:p w14:paraId="1EFF254F" w14:textId="2EE04F81" w:rsidR="00BA1836" w:rsidRPr="0077665A" w:rsidRDefault="004D32E9" w:rsidP="00AA682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100" w:before="360" w:after="240"/>
        <w:ind w:leftChars="-413" w:left="-991" w:rightChars="-320" w:right="-768" w:firstLine="511"/>
        <w:jc w:val="both"/>
        <w:rPr>
          <w:rFonts w:ascii="Times New Roman" w:eastAsia="標楷體" w:hAnsi="Times New Roman" w:cs="Times New Roman"/>
          <w:color w:val="000000"/>
        </w:rPr>
      </w:pPr>
      <w:r w:rsidRPr="0077665A">
        <w:rPr>
          <w:rFonts w:ascii="Times New Roman" w:eastAsia="標楷體" w:hAnsi="Times New Roman" w:cs="Times New Roman"/>
          <w:color w:val="000000"/>
        </w:rPr>
        <w:t xml:space="preserve">I have read and fully </w:t>
      </w:r>
      <w:r w:rsidR="00EF023A" w:rsidRPr="0077665A">
        <w:rPr>
          <w:rFonts w:ascii="Times New Roman" w:eastAsia="標楷體" w:hAnsi="Times New Roman" w:cs="Times New Roman"/>
          <w:color w:val="000000"/>
        </w:rPr>
        <w:t>underst</w:t>
      </w:r>
      <w:r w:rsidR="00EF023A">
        <w:rPr>
          <w:rFonts w:ascii="Times New Roman" w:eastAsia="標楷體" w:hAnsi="Times New Roman" w:cs="Times New Roman"/>
          <w:color w:val="000000"/>
        </w:rPr>
        <w:t>an</w:t>
      </w:r>
      <w:r w:rsidR="00EF023A" w:rsidRPr="0077665A">
        <w:rPr>
          <w:rFonts w:ascii="Times New Roman" w:eastAsia="標楷體" w:hAnsi="Times New Roman" w:cs="Times New Roman"/>
          <w:color w:val="000000"/>
        </w:rPr>
        <w:t xml:space="preserve">d </w:t>
      </w:r>
      <w:r w:rsidRPr="0077665A">
        <w:rPr>
          <w:rFonts w:ascii="Times New Roman" w:eastAsia="標楷體" w:hAnsi="Times New Roman" w:cs="Times New Roman"/>
          <w:color w:val="000000"/>
        </w:rPr>
        <w:t xml:space="preserve">the NCHU </w:t>
      </w:r>
      <w:r w:rsidR="00EF023A" w:rsidRPr="00054DBE">
        <w:rPr>
          <w:rFonts w:ascii="Times New Roman" w:eastAsia="標楷體" w:hAnsi="Times New Roman" w:cs="Times New Roman"/>
          <w:i/>
          <w:iCs/>
          <w:color w:val="000000"/>
        </w:rPr>
        <w:t xml:space="preserve">Overview of Appointments, Rights, and Duties of </w:t>
      </w:r>
      <w:r w:rsidR="00EF023A" w:rsidRPr="0006021B">
        <w:rPr>
          <w:rFonts w:ascii="Times New Roman" w:eastAsia="標楷體" w:hAnsi="Times New Roman" w:cs="Times New Roman"/>
          <w:i/>
          <w:iCs/>
          <w:color w:val="000000"/>
        </w:rPr>
        <w:t>Quota-Based Full-Time Faculty Chang</w:t>
      </w:r>
      <w:r w:rsidR="00054DBE">
        <w:rPr>
          <w:rFonts w:ascii="Times New Roman" w:eastAsia="標楷體" w:hAnsi="Times New Roman" w:cs="Times New Roman"/>
          <w:i/>
          <w:iCs/>
          <w:color w:val="000000"/>
        </w:rPr>
        <w:t>ing</w:t>
      </w:r>
      <w:r w:rsidR="00EF023A" w:rsidRPr="0006021B">
        <w:rPr>
          <w:rFonts w:ascii="Times New Roman" w:eastAsia="標楷體" w:hAnsi="Times New Roman" w:cs="Times New Roman"/>
          <w:i/>
          <w:iCs/>
          <w:color w:val="000000"/>
        </w:rPr>
        <w:t xml:space="preserve"> their Status to Contract Faculty</w:t>
      </w:r>
      <w:r w:rsidR="00EF023A" w:rsidRPr="00EF023A" w:rsidDel="00EF023A">
        <w:rPr>
          <w:rFonts w:ascii="Times New Roman" w:eastAsia="標楷體" w:hAnsi="Times New Roman" w:cs="Times New Roman"/>
          <w:color w:val="000000"/>
        </w:rPr>
        <w:t xml:space="preserve"> </w:t>
      </w:r>
      <w:r w:rsidRPr="0077665A">
        <w:rPr>
          <w:rFonts w:ascii="Times New Roman" w:eastAsia="標楷體" w:hAnsi="Times New Roman" w:cs="Times New Roman"/>
          <w:color w:val="000000"/>
        </w:rPr>
        <w:t xml:space="preserve">and the </w:t>
      </w:r>
      <w:r w:rsidRPr="0077665A">
        <w:rPr>
          <w:rFonts w:ascii="Times New Roman" w:eastAsia="標楷體" w:hAnsi="Times New Roman" w:cs="Times New Roman"/>
          <w:i/>
          <w:iCs/>
          <w:color w:val="000000"/>
        </w:rPr>
        <w:t>Contract for Full-time Project Faculty (Researchers)</w:t>
      </w:r>
      <w:r w:rsidRPr="0077665A">
        <w:rPr>
          <w:rFonts w:ascii="Times New Roman" w:eastAsia="標楷體" w:hAnsi="Times New Roman" w:cs="Times New Roman"/>
          <w:color w:val="000000"/>
        </w:rPr>
        <w:t xml:space="preserve">. I hereby apply to change my status to </w:t>
      </w:r>
      <w:r w:rsidR="00EF023A">
        <w:rPr>
          <w:rFonts w:ascii="Times New Roman" w:eastAsia="標楷體" w:hAnsi="Times New Roman" w:cs="Times New Roman"/>
          <w:color w:val="000000"/>
        </w:rPr>
        <w:t xml:space="preserve">that of </w:t>
      </w:r>
      <w:r w:rsidRPr="0077665A">
        <w:rPr>
          <w:rFonts w:ascii="Times New Roman" w:eastAsia="標楷體" w:hAnsi="Times New Roman" w:cs="Times New Roman"/>
          <w:color w:val="000000"/>
        </w:rPr>
        <w:t xml:space="preserve">a contract faculty in accordance with Article 12 of the </w:t>
      </w:r>
      <w:r w:rsidRPr="0077665A">
        <w:rPr>
          <w:rFonts w:ascii="Times New Roman" w:eastAsia="標楷體" w:hAnsi="Times New Roman" w:cs="Times New Roman"/>
          <w:i/>
          <w:iCs/>
          <w:color w:val="000000"/>
        </w:rPr>
        <w:t>Regulations Governing Appointment of Project Faculty and Researchers.</w:t>
      </w:r>
    </w:p>
    <w:p w14:paraId="3D4707C3" w14:textId="77777777" w:rsidR="00BA1836" w:rsidRPr="0077665A" w:rsidRDefault="004D32E9" w:rsidP="00AA682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240"/>
        <w:jc w:val="center"/>
        <w:rPr>
          <w:rFonts w:ascii="Times New Roman" w:eastAsia="標楷體" w:hAnsi="Times New Roman" w:cs="Times New Roman"/>
          <w:color w:val="000000"/>
        </w:rPr>
      </w:pPr>
      <w:r w:rsidRPr="0077665A">
        <w:rPr>
          <w:rFonts w:ascii="Times New Roman" w:eastAsia="標楷體" w:hAnsi="Times New Roman" w:cs="Times New Roman"/>
          <w:color w:val="000000"/>
        </w:rPr>
        <w:t>Signature of Applicant:</w:t>
      </w:r>
    </w:p>
    <w:p w14:paraId="6901A94A" w14:textId="77777777" w:rsidR="00BA1836" w:rsidRPr="0077665A" w:rsidRDefault="004D32E9" w:rsidP="00AA6829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</w:rPr>
      </w:pPr>
      <w:r w:rsidRPr="0077665A">
        <w:rPr>
          <w:rFonts w:ascii="Times New Roman" w:eastAsia="標楷體" w:hAnsi="Times New Roman" w:cs="Times New Roman"/>
          <w:color w:val="000000"/>
        </w:rPr>
        <w:t>Date:                    (YYYY/MM/DD)</w:t>
      </w:r>
    </w:p>
    <w:sectPr w:rsidR="00BA1836" w:rsidRPr="0077665A">
      <w:pgSz w:w="11906" w:h="16838"/>
      <w:pgMar w:top="454" w:right="1304" w:bottom="567" w:left="1588" w:header="454" w:footer="45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09-12T08:17:00Z" w:initials="PS">
    <w:p w14:paraId="119C46B2" w14:textId="6906C10F" w:rsidR="00054DBE" w:rsidRDefault="00054DBE" w:rsidP="00054D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此處尚缺正式英文名稱，</w:t>
      </w:r>
      <w:r w:rsidR="00124B58">
        <w:rPr>
          <w:rFonts w:hint="eastAsia"/>
        </w:rPr>
        <w:t>故</w:t>
      </w:r>
      <w:r>
        <w:rPr>
          <w:rFonts w:hint="eastAsia"/>
        </w:rPr>
        <w:t>由譯者自行英譯。</w:t>
      </w:r>
    </w:p>
  </w:comment>
  <w:comment w:id="1" w:author="立言翻譯" w:date="2023-09-12T08:17:00Z" w:initials="PS">
    <w:p w14:paraId="3350C5D3" w14:textId="3AA216B2" w:rsidR="00054DBE" w:rsidRDefault="00054DBE" w:rsidP="00054D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此處尚缺正式英文名稱</w:t>
      </w:r>
      <w:r w:rsidR="00124B58">
        <w:rPr>
          <w:rFonts w:hint="eastAsia"/>
        </w:rPr>
        <w:t>，故</w:t>
      </w:r>
      <w:r>
        <w:rPr>
          <w:rFonts w:hint="eastAsia"/>
        </w:rPr>
        <w:t>由譯者自行英譯。</w:t>
      </w:r>
    </w:p>
  </w:comment>
  <w:comment w:id="2" w:author="立言翻譯" w:date="2023-09-12T08:18:00Z" w:initials="PS">
    <w:p w14:paraId="5EFFB434" w14:textId="6745FC1A" w:rsidR="00054DBE" w:rsidRDefault="00054DBE" w:rsidP="00054D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此處尚缺正式英文名稱，</w:t>
      </w:r>
      <w:r w:rsidR="00124B58">
        <w:rPr>
          <w:rFonts w:hint="eastAsia"/>
        </w:rPr>
        <w:t>故</w:t>
      </w:r>
      <w:r>
        <w:rPr>
          <w:rFonts w:hint="eastAsia"/>
        </w:rPr>
        <w:t>由譯者自行英譯。</w:t>
      </w:r>
    </w:p>
  </w:comment>
  <w:comment w:id="3" w:author="立言翻譯" w:date="2023-09-12T08:18:00Z" w:initials="PS">
    <w:p w14:paraId="12B11997" w14:textId="023F6C4C" w:rsidR="00054DBE" w:rsidRDefault="00054DBE" w:rsidP="00054D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此處</w:t>
      </w:r>
      <w:r w:rsidR="00124B58">
        <w:rPr>
          <w:rFonts w:hint="eastAsia"/>
        </w:rPr>
        <w:t>尚缺</w:t>
      </w:r>
      <w:r>
        <w:rPr>
          <w:rFonts w:hint="eastAsia"/>
        </w:rPr>
        <w:t>正式英文名稱，</w:t>
      </w:r>
      <w:r w:rsidR="00124B58">
        <w:rPr>
          <w:rFonts w:hint="eastAsia"/>
        </w:rPr>
        <w:t>故</w:t>
      </w:r>
      <w:r>
        <w:rPr>
          <w:rFonts w:hint="eastAsia"/>
        </w:rPr>
        <w:t>由譯者自行英譯。</w:t>
      </w:r>
    </w:p>
  </w:comment>
  <w:comment w:id="4" w:author="立言翻譯" w:date="2023-09-12T08:18:00Z" w:initials="PS">
    <w:p w14:paraId="2F2F8282" w14:textId="68DB2673" w:rsidR="00054DBE" w:rsidRDefault="00054DBE" w:rsidP="00054D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此處尚缺正式英文名稱，</w:t>
      </w:r>
      <w:r w:rsidR="00124B58">
        <w:rPr>
          <w:rFonts w:hint="eastAsia"/>
        </w:rPr>
        <w:t>故</w:t>
      </w:r>
      <w:r>
        <w:rPr>
          <w:rFonts w:hint="eastAsia"/>
        </w:rPr>
        <w:t>由譯者自行英譯。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9C46B2" w15:done="0"/>
  <w15:commentEx w15:paraId="3350C5D3" w15:done="0"/>
  <w15:commentEx w15:paraId="5EFFB434" w15:done="0"/>
  <w15:commentEx w15:paraId="12B11997" w15:done="0"/>
  <w15:commentEx w15:paraId="2F2F8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A9CFE" w16cex:dateUtc="2023-09-12T00:17:00Z"/>
  <w16cex:commentExtensible w16cex:durableId="28AA9D18" w16cex:dateUtc="2023-09-12T00:17:00Z"/>
  <w16cex:commentExtensible w16cex:durableId="28AA9D3D" w16cex:dateUtc="2023-09-12T00:18:00Z"/>
  <w16cex:commentExtensible w16cex:durableId="28AA9D47" w16cex:dateUtc="2023-09-12T00:18:00Z"/>
  <w16cex:commentExtensible w16cex:durableId="28AA9D4E" w16cex:dateUtc="2023-09-12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C46B2" w16cid:durableId="28AA9CFE"/>
  <w16cid:commentId w16cid:paraId="3350C5D3" w16cid:durableId="28AA9D18"/>
  <w16cid:commentId w16cid:paraId="5EFFB434" w16cid:durableId="28AA9D3D"/>
  <w16cid:commentId w16cid:paraId="12B11997" w16cid:durableId="28AA9D47"/>
  <w16cid:commentId w16cid:paraId="2F2F8282" w16cid:durableId="28AA9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59DD" w14:textId="77777777" w:rsidR="009A4D26" w:rsidRDefault="009A4D26">
      <w:r>
        <w:separator/>
      </w:r>
    </w:p>
  </w:endnote>
  <w:endnote w:type="continuationSeparator" w:id="0">
    <w:p w14:paraId="3EB3C601" w14:textId="77777777" w:rsidR="009A4D26" w:rsidRDefault="009A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6F32" w14:textId="77777777" w:rsidR="009A4D26" w:rsidRDefault="009A4D26">
      <w:r>
        <w:separator/>
      </w:r>
    </w:p>
  </w:footnote>
  <w:footnote w:type="continuationSeparator" w:id="0">
    <w:p w14:paraId="5CDBD8E7" w14:textId="77777777" w:rsidR="009A4D26" w:rsidRDefault="009A4D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NTQ0Mzc3sjQxMLVU0lEKTi0uzszPAykwqgUAKG5hCiwAAAA="/>
  </w:docVars>
  <w:rsids>
    <w:rsidRoot w:val="00BA1836"/>
    <w:rsid w:val="0001153C"/>
    <w:rsid w:val="00054DBE"/>
    <w:rsid w:val="0006021B"/>
    <w:rsid w:val="000910A9"/>
    <w:rsid w:val="000D3112"/>
    <w:rsid w:val="00124B58"/>
    <w:rsid w:val="001C24FB"/>
    <w:rsid w:val="002D2686"/>
    <w:rsid w:val="00464417"/>
    <w:rsid w:val="00472977"/>
    <w:rsid w:val="00493B3D"/>
    <w:rsid w:val="004D32E9"/>
    <w:rsid w:val="0058427F"/>
    <w:rsid w:val="006A06F7"/>
    <w:rsid w:val="006F0AAF"/>
    <w:rsid w:val="0077665A"/>
    <w:rsid w:val="007D36FC"/>
    <w:rsid w:val="00883007"/>
    <w:rsid w:val="008B1E7A"/>
    <w:rsid w:val="008F184F"/>
    <w:rsid w:val="009A4D26"/>
    <w:rsid w:val="00A157D4"/>
    <w:rsid w:val="00A67302"/>
    <w:rsid w:val="00A83FF3"/>
    <w:rsid w:val="00AA6829"/>
    <w:rsid w:val="00AB171E"/>
    <w:rsid w:val="00B43818"/>
    <w:rsid w:val="00BA1836"/>
    <w:rsid w:val="00C511E0"/>
    <w:rsid w:val="00CB5FBE"/>
    <w:rsid w:val="00D1340B"/>
    <w:rsid w:val="00D85659"/>
    <w:rsid w:val="00DB5204"/>
    <w:rsid w:val="00DB5335"/>
    <w:rsid w:val="00EF023A"/>
    <w:rsid w:val="00F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C8BFA"/>
  <w15:docId w15:val="{5D911ED2-4D2C-4570-A26B-29FB04F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Pr>
      <w:rFonts w:ascii="Cambria" w:hAnsi="Cambria" w:cs="SimSu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Pr>
      <w:rFonts w:ascii="Cambria" w:eastAsia="新細明體" w:hAnsi="Cambria" w:cs="SimSun"/>
      <w:kern w:val="0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a">
    <w:name w:val="annotation reference"/>
    <w:basedOn w:val="a0"/>
    <w:uiPriority w:val="99"/>
    <w:semiHidden/>
    <w:unhideWhenUsed/>
    <w:rsid w:val="0001153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1153C"/>
  </w:style>
  <w:style w:type="character" w:customStyle="1" w:styleId="ac">
    <w:name w:val="註解文字 字元"/>
    <w:basedOn w:val="a0"/>
    <w:link w:val="ab"/>
    <w:uiPriority w:val="99"/>
    <w:rsid w:val="0001153C"/>
    <w:rPr>
      <w:rFonts w:ascii="新細明體" w:hAnsi="新細明體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15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1153C"/>
    <w:rPr>
      <w:rFonts w:ascii="新細明體" w:hAnsi="新細明體" w:cs="新細明體"/>
      <w:b/>
      <w:bCs/>
      <w:kern w:val="0"/>
      <w:szCs w:val="24"/>
    </w:rPr>
  </w:style>
  <w:style w:type="paragraph" w:styleId="af">
    <w:name w:val="Revision"/>
    <w:hidden/>
    <w:uiPriority w:val="99"/>
    <w:semiHidden/>
    <w:rsid w:val="00DB533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0EF3-518E-4A6F-A0D4-9E1E5AE0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立言翻譯</cp:lastModifiedBy>
  <cp:revision>3</cp:revision>
  <cp:lastPrinted>2020-04-13T00:35:00Z</cp:lastPrinted>
  <dcterms:created xsi:type="dcterms:W3CDTF">2023-12-20T06:18:00Z</dcterms:created>
  <dcterms:modified xsi:type="dcterms:W3CDTF">2023-12-20T06:43:00Z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9900008f5c5748c99b64b47a8d01dc60</vt:lpwstr>
  </property>
</Properties>
</file>